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F82" w:rsidRDefault="00BF5F82" w:rsidP="00073D89">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P 7</w:t>
      </w:r>
    </w:p>
    <w:p w:rsidR="00073D89" w:rsidRDefault="00920DD8" w:rsidP="00073D89">
      <w:pPr>
        <w:spacing w:after="0" w:line="240" w:lineRule="auto"/>
        <w:jc w:val="both"/>
        <w:rPr>
          <w:rFonts w:ascii="Times New Roman" w:eastAsia="Times New Roman" w:hAnsi="Times New Roman" w:cs="Times New Roman"/>
          <w:vertAlign w:val="superscript"/>
        </w:rPr>
      </w:pPr>
      <w:r w:rsidRPr="00073D89">
        <w:rPr>
          <w:rFonts w:ascii="Times New Roman" w:eastAsia="Times New Roman" w:hAnsi="Times New Roman" w:cs="Times New Roman"/>
          <w:b/>
          <w:bCs/>
        </w:rPr>
        <w:t>PRINCIPALES PROBLEMAS ASO</w:t>
      </w:r>
      <w:r w:rsidR="00073D89">
        <w:rPr>
          <w:rFonts w:ascii="Times New Roman" w:eastAsia="Times New Roman" w:hAnsi="Times New Roman" w:cs="Times New Roman"/>
          <w:b/>
          <w:bCs/>
        </w:rPr>
        <w:t>CIADOS AL USO DE INFUSOR SUBCUTÁ</w:t>
      </w:r>
      <w:r w:rsidRPr="00073D89">
        <w:rPr>
          <w:rFonts w:ascii="Times New Roman" w:eastAsia="Times New Roman" w:hAnsi="Times New Roman" w:cs="Times New Roman"/>
          <w:b/>
          <w:bCs/>
        </w:rPr>
        <w:t>NEO CONTINUO DE INSULINA MAS MONITOREO CONTIN</w:t>
      </w:r>
      <w:r w:rsidR="00073D89">
        <w:rPr>
          <w:rFonts w:ascii="Times New Roman" w:eastAsia="Times New Roman" w:hAnsi="Times New Roman" w:cs="Times New Roman"/>
          <w:b/>
          <w:bCs/>
        </w:rPr>
        <w:t>UO DE GLUCOSA EN PACIENTES PEDIÁ</w:t>
      </w:r>
      <w:r w:rsidRPr="00073D89">
        <w:rPr>
          <w:rFonts w:ascii="Times New Roman" w:eastAsia="Times New Roman" w:hAnsi="Times New Roman" w:cs="Times New Roman"/>
          <w:b/>
          <w:bCs/>
        </w:rPr>
        <w:t>TRICOS CON DIABETES TIPO 1</w:t>
      </w:r>
      <w:r w:rsidRPr="00073D89">
        <w:rPr>
          <w:rFonts w:ascii="Times New Roman" w:eastAsia="Times New Roman" w:hAnsi="Times New Roman" w:cs="Times New Roman"/>
        </w:rPr>
        <w:br/>
        <w:t>Yasmina Letelier Rojas</w:t>
      </w:r>
      <w:r w:rsidRPr="00073D89">
        <w:rPr>
          <w:rFonts w:ascii="Times New Roman" w:eastAsia="Times New Roman" w:hAnsi="Times New Roman" w:cs="Times New Roman"/>
          <w:vertAlign w:val="superscript"/>
        </w:rPr>
        <w:t>1</w:t>
      </w:r>
      <w:r w:rsidRPr="00073D89">
        <w:rPr>
          <w:rFonts w:ascii="Times New Roman" w:eastAsia="Times New Roman" w:hAnsi="Times New Roman" w:cs="Times New Roman"/>
        </w:rPr>
        <w:t>, Claudia Alvarado Azolas</w:t>
      </w:r>
      <w:r w:rsidRPr="00073D89">
        <w:rPr>
          <w:rFonts w:ascii="Times New Roman" w:eastAsia="Times New Roman" w:hAnsi="Times New Roman" w:cs="Times New Roman"/>
          <w:vertAlign w:val="superscript"/>
        </w:rPr>
        <w:t>1</w:t>
      </w:r>
      <w:r w:rsidRPr="00073D89">
        <w:rPr>
          <w:rFonts w:ascii="Times New Roman" w:eastAsia="Times New Roman" w:hAnsi="Times New Roman" w:cs="Times New Roman"/>
        </w:rPr>
        <w:t>, Carolina Molina Flores</w:t>
      </w:r>
      <w:r w:rsidRPr="00073D89">
        <w:rPr>
          <w:rFonts w:ascii="Times New Roman" w:eastAsia="Times New Roman" w:hAnsi="Times New Roman" w:cs="Times New Roman"/>
          <w:vertAlign w:val="superscript"/>
        </w:rPr>
        <w:t>1</w:t>
      </w:r>
      <w:r w:rsidRPr="00073D89">
        <w:rPr>
          <w:rFonts w:ascii="Times New Roman" w:eastAsia="Times New Roman" w:hAnsi="Times New Roman" w:cs="Times New Roman"/>
        </w:rPr>
        <w:t>, Daniela Muñoz Ferrada</w:t>
      </w:r>
      <w:r w:rsidRPr="00073D89">
        <w:rPr>
          <w:rFonts w:ascii="Times New Roman" w:eastAsia="Times New Roman" w:hAnsi="Times New Roman" w:cs="Times New Roman"/>
          <w:vertAlign w:val="superscript"/>
        </w:rPr>
        <w:t>1</w:t>
      </w:r>
      <w:r w:rsidR="00073D89">
        <w:rPr>
          <w:rFonts w:ascii="Times New Roman" w:eastAsia="Times New Roman" w:hAnsi="Times New Roman" w:cs="Times New Roman"/>
        </w:rPr>
        <w:t xml:space="preserve">, </w:t>
      </w:r>
      <w:r w:rsidRPr="00073D89">
        <w:rPr>
          <w:rFonts w:ascii="Times New Roman" w:eastAsia="Times New Roman" w:hAnsi="Times New Roman" w:cs="Times New Roman"/>
        </w:rPr>
        <w:t>R</w:t>
      </w:r>
      <w:r w:rsidR="00073D89">
        <w:rPr>
          <w:rFonts w:ascii="Times New Roman" w:eastAsia="Times New Roman" w:hAnsi="Times New Roman" w:cs="Times New Roman"/>
        </w:rPr>
        <w:t>ossana Román Reyes</w:t>
      </w:r>
      <w:r w:rsidRPr="00073D89">
        <w:rPr>
          <w:rFonts w:ascii="Times New Roman" w:eastAsia="Times New Roman" w:hAnsi="Times New Roman" w:cs="Times New Roman"/>
          <w:vertAlign w:val="superscript"/>
        </w:rPr>
        <w:t>2</w:t>
      </w:r>
      <w:r w:rsidR="00073D89">
        <w:rPr>
          <w:rFonts w:ascii="Times New Roman" w:eastAsia="Times New Roman" w:hAnsi="Times New Roman" w:cs="Times New Roman"/>
        </w:rPr>
        <w:t xml:space="preserve">, </w:t>
      </w:r>
      <w:r w:rsidRPr="00073D89">
        <w:rPr>
          <w:rFonts w:ascii="Times New Roman" w:eastAsia="Times New Roman" w:hAnsi="Times New Roman" w:cs="Times New Roman"/>
        </w:rPr>
        <w:t>J</w:t>
      </w:r>
      <w:r w:rsidR="00073D89">
        <w:rPr>
          <w:rFonts w:ascii="Times New Roman" w:eastAsia="Times New Roman" w:hAnsi="Times New Roman" w:cs="Times New Roman"/>
        </w:rPr>
        <w:t>eannette Linares Moreno</w:t>
      </w:r>
      <w:r w:rsidRPr="00073D89">
        <w:rPr>
          <w:rFonts w:ascii="Times New Roman" w:eastAsia="Times New Roman" w:hAnsi="Times New Roman" w:cs="Times New Roman"/>
          <w:vertAlign w:val="superscript"/>
        </w:rPr>
        <w:t>1</w:t>
      </w:r>
    </w:p>
    <w:p w:rsidR="00E45043" w:rsidRPr="00073D89" w:rsidRDefault="00920DD8" w:rsidP="00073D89">
      <w:pPr>
        <w:spacing w:after="0" w:line="240" w:lineRule="auto"/>
        <w:jc w:val="both"/>
        <w:rPr>
          <w:rFonts w:ascii="Times New Roman" w:eastAsia="Times New Roman" w:hAnsi="Times New Roman" w:cs="Times New Roman"/>
        </w:rPr>
      </w:pPr>
      <w:r w:rsidRPr="00073D89">
        <w:rPr>
          <w:rFonts w:ascii="Times New Roman" w:eastAsia="Times New Roman" w:hAnsi="Times New Roman" w:cs="Times New Roman"/>
          <w:vertAlign w:val="superscript"/>
        </w:rPr>
        <w:t>1</w:t>
      </w:r>
      <w:r w:rsidR="00073D89">
        <w:rPr>
          <w:rFonts w:ascii="Times New Roman" w:eastAsia="Times New Roman" w:hAnsi="Times New Roman" w:cs="Times New Roman"/>
        </w:rPr>
        <w:t>Unidad de E</w:t>
      </w:r>
      <w:r w:rsidRPr="00073D89">
        <w:rPr>
          <w:rFonts w:ascii="Times New Roman" w:eastAsia="Times New Roman" w:hAnsi="Times New Roman" w:cs="Times New Roman"/>
        </w:rPr>
        <w:t xml:space="preserve">ndocrinología Infantil, Hospital Regional de Antofagasta, </w:t>
      </w:r>
      <w:r w:rsidRPr="00073D89">
        <w:rPr>
          <w:rFonts w:ascii="Times New Roman" w:eastAsia="Times New Roman" w:hAnsi="Times New Roman" w:cs="Times New Roman"/>
          <w:vertAlign w:val="superscript"/>
        </w:rPr>
        <w:t>2</w:t>
      </w:r>
      <w:r w:rsidRPr="00073D89">
        <w:rPr>
          <w:rFonts w:ascii="Times New Roman" w:eastAsia="Times New Roman" w:hAnsi="Times New Roman" w:cs="Times New Roman"/>
        </w:rPr>
        <w:t>Hospital Clínico San Borja Arriarán</w:t>
      </w:r>
      <w:r w:rsidRPr="00073D89">
        <w:rPr>
          <w:rFonts w:ascii="Times New Roman" w:eastAsia="Times New Roman" w:hAnsi="Times New Roman" w:cs="Times New Roman"/>
        </w:rPr>
        <w:br/>
      </w:r>
      <w:r w:rsidRPr="00073D89">
        <w:rPr>
          <w:rFonts w:ascii="Times New Roman" w:eastAsia="Times New Roman" w:hAnsi="Times New Roman" w:cs="Times New Roman"/>
          <w:b/>
          <w:bCs/>
        </w:rPr>
        <w:t xml:space="preserve">Contenido: </w:t>
      </w:r>
    </w:p>
    <w:p w:rsidR="00E45043" w:rsidRPr="00073D89" w:rsidRDefault="00920DD8" w:rsidP="00073D89">
      <w:pPr>
        <w:pStyle w:val="NormalWeb"/>
        <w:spacing w:before="0" w:beforeAutospacing="0" w:after="0" w:afterAutospacing="0"/>
        <w:jc w:val="both"/>
        <w:rPr>
          <w:sz w:val="22"/>
          <w:szCs w:val="22"/>
        </w:rPr>
      </w:pPr>
      <w:r w:rsidRPr="00073D89">
        <w:rPr>
          <w:rStyle w:val="Textoennegrita"/>
          <w:sz w:val="22"/>
          <w:szCs w:val="22"/>
        </w:rPr>
        <w:t xml:space="preserve">Objetivo: </w:t>
      </w:r>
      <w:r w:rsidRPr="00073D89">
        <w:rPr>
          <w:sz w:val="22"/>
          <w:szCs w:val="22"/>
        </w:rPr>
        <w:t>Identificar los principales problemas asociados al uso de bomba de insulina con monitoreo continuo de glucosa en pacientes pediátricos con DM1.</w:t>
      </w:r>
    </w:p>
    <w:p w:rsidR="00E45043" w:rsidRPr="00073D89" w:rsidRDefault="00920DD8" w:rsidP="00073D89">
      <w:pPr>
        <w:pStyle w:val="NormalWeb"/>
        <w:spacing w:before="0" w:beforeAutospacing="0" w:after="0" w:afterAutospacing="0"/>
        <w:jc w:val="both"/>
        <w:rPr>
          <w:sz w:val="22"/>
          <w:szCs w:val="22"/>
        </w:rPr>
      </w:pPr>
      <w:r w:rsidRPr="00073D89">
        <w:rPr>
          <w:rStyle w:val="Textoennegrita"/>
          <w:sz w:val="22"/>
          <w:szCs w:val="22"/>
        </w:rPr>
        <w:t xml:space="preserve">Material y métodos: </w:t>
      </w:r>
      <w:r w:rsidRPr="00073D89">
        <w:rPr>
          <w:sz w:val="22"/>
          <w:szCs w:val="22"/>
        </w:rPr>
        <w:t>Estudio descriptivo en pacientes pediátricos con DM1 usuarios de ISCI + MCG otorgada por la Ley Ricarte Soto a través de una encuesta que aborda preguntas asociadas a problemas con la cánula, sensor, tubo, fuente de energía y problemas metabólicos atribuibles al uso del dispositivo (hipoglicemias, hiperglicemias, cetosis y CAD) durante un periodo de 7,15 ± 3,27 meses de seguimiento.</w:t>
      </w:r>
    </w:p>
    <w:p w:rsidR="00E45043" w:rsidRPr="00073D89" w:rsidRDefault="00920DD8" w:rsidP="00073D89">
      <w:pPr>
        <w:pStyle w:val="NormalWeb"/>
        <w:spacing w:before="0" w:beforeAutospacing="0" w:after="0" w:afterAutospacing="0"/>
        <w:jc w:val="both"/>
        <w:rPr>
          <w:sz w:val="22"/>
          <w:szCs w:val="22"/>
        </w:rPr>
      </w:pPr>
      <w:r w:rsidRPr="00073D89">
        <w:rPr>
          <w:rStyle w:val="Textoennegrita"/>
          <w:sz w:val="22"/>
          <w:szCs w:val="22"/>
        </w:rPr>
        <w:t xml:space="preserve">Resultados: </w:t>
      </w:r>
      <w:r w:rsidRPr="00073D89">
        <w:rPr>
          <w:sz w:val="22"/>
          <w:szCs w:val="22"/>
        </w:rPr>
        <w:t>Se reclutaron 23 pacientes (52,2% varones), edad promedio de 13,77 ± 5,18 años, edad promedio del debut de diabetes es de 7,06 ± 3,53 años, edad promedio de inicio de uso de bomba de insulina por Ley Ricarte Soto de 13,00 ± 4,84 años. Con respecto a los problemas relacionados con la cánula, 47,8% de los pacientes presentó inflamación, 43,5% eritema, 17,4% infección, 43,5% dolor, 26,1% lipodistrofia, 8,7% ampollas, 73,9% interrupción del flujo de insulina principalmente por acodamiento y desprendimiento de la cánula de los cuales solo un 52,2% presenta mensaje de infusión bloqueada, 8,7% movimiento del equipo de infusión y 47,8% inserción inadecuada. Con respecto a los problemas asociados al sensor 30,4% ha presentado inflamación en el sitio inserción del sensor, 60,9% eritema, 8,7% infección del sitio de inserción, 60,9% dolor, 13% ampollas, 95,7% pérdidas de sensor. Con respecto a los problemas asociados al tubo el 30,4% de los pacientes refieren tener problemas principalmente porque se enreda o presenta burbujas, 34,8% refiere presentar algún problema con la fuente de energía del dispositivo donde la principal causa era apagarse sin dar aviso previo de pila baja. De los 23 pacientes ninguno presentó episodios de CAD y solo 1 paciente presentó cetosis que requirió hospitalización ambulatoria para su manejo. El 87% de los pacientes presenta por lo menos 1 episodio de hiperglicemia (sobre 350 mg/dl capilar) al mes por causas desconocida y un 100% de los pacientes presenta por lo menos 1 episodio de Hipoglicemia (bajo 50 mg/dl capilar) al mes.</w:t>
      </w:r>
    </w:p>
    <w:p w:rsidR="00E45043" w:rsidRPr="00073D89" w:rsidRDefault="00920DD8" w:rsidP="00073D89">
      <w:pPr>
        <w:pStyle w:val="NormalWeb"/>
        <w:spacing w:before="0" w:beforeAutospacing="0" w:after="0" w:afterAutospacing="0"/>
        <w:jc w:val="both"/>
        <w:rPr>
          <w:sz w:val="22"/>
          <w:szCs w:val="22"/>
        </w:rPr>
      </w:pPr>
      <w:r w:rsidRPr="00073D89">
        <w:rPr>
          <w:rStyle w:val="Textoennegrita"/>
          <w:sz w:val="22"/>
          <w:szCs w:val="22"/>
        </w:rPr>
        <w:t xml:space="preserve">Conclusión: </w:t>
      </w:r>
      <w:r w:rsidRPr="00073D89">
        <w:rPr>
          <w:sz w:val="22"/>
          <w:szCs w:val="22"/>
        </w:rPr>
        <w:t xml:space="preserve">El uso de ISCI + MCG representa un avance en el manejo de la diabetes para los pacientes pediátricos. Sin embargo, esta tecnología no está exenta de problemas tanto técnicos como humanos, es por </w:t>
      </w:r>
      <w:proofErr w:type="spellStart"/>
      <w:r w:rsidRPr="00073D89">
        <w:rPr>
          <w:sz w:val="22"/>
          <w:szCs w:val="22"/>
        </w:rPr>
        <w:t>ésto</w:t>
      </w:r>
      <w:proofErr w:type="spellEnd"/>
      <w:r w:rsidRPr="00073D89">
        <w:rPr>
          <w:sz w:val="22"/>
          <w:szCs w:val="22"/>
        </w:rPr>
        <w:t xml:space="preserve"> que se debe seguir perfeccionando el manejo del dispositivo por parte de los pacientes a través de educación </w:t>
      </w:r>
      <w:proofErr w:type="spellStart"/>
      <w:r w:rsidRPr="00073D89">
        <w:rPr>
          <w:sz w:val="22"/>
          <w:szCs w:val="22"/>
        </w:rPr>
        <w:t>contínua</w:t>
      </w:r>
      <w:proofErr w:type="spellEnd"/>
      <w:r w:rsidRPr="00073D89">
        <w:rPr>
          <w:sz w:val="22"/>
          <w:szCs w:val="22"/>
        </w:rPr>
        <w:t>, así como también mejorando los dispositivos y su confiabilidad por parte de los proveedores.</w:t>
      </w:r>
    </w:p>
    <w:p w:rsidR="00920DD8" w:rsidRPr="00073D89" w:rsidRDefault="00920DD8" w:rsidP="00073D89">
      <w:pPr>
        <w:spacing w:after="0" w:line="240" w:lineRule="auto"/>
        <w:jc w:val="both"/>
        <w:rPr>
          <w:rFonts w:ascii="Times New Roman" w:eastAsia="Times New Roman" w:hAnsi="Times New Roman" w:cs="Times New Roman"/>
        </w:rPr>
      </w:pPr>
      <w:r w:rsidRPr="00073D89">
        <w:rPr>
          <w:rFonts w:ascii="Times New Roman" w:eastAsia="Times New Roman" w:hAnsi="Times New Roman" w:cs="Times New Roman"/>
          <w:b/>
          <w:bCs/>
        </w:rPr>
        <w:t xml:space="preserve">Financiamiento: </w:t>
      </w:r>
      <w:r w:rsidRPr="00073D89">
        <w:rPr>
          <w:rFonts w:ascii="Times New Roman" w:eastAsia="Times New Roman" w:hAnsi="Times New Roman" w:cs="Times New Roman"/>
        </w:rPr>
        <w:t xml:space="preserve">Sin financiamiento </w:t>
      </w:r>
    </w:p>
    <w:sectPr w:rsidR="00920DD8" w:rsidRPr="00073D89" w:rsidSect="00E45043">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832F2"/>
    <w:rsid w:val="00073D89"/>
    <w:rsid w:val="00637820"/>
    <w:rsid w:val="006832F2"/>
    <w:rsid w:val="00920DD8"/>
    <w:rsid w:val="00BF5F82"/>
    <w:rsid w:val="00E45043"/>
    <w:rsid w:val="00F119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45043"/>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E450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466</Words>
  <Characters>2566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4</cp:revision>
  <dcterms:created xsi:type="dcterms:W3CDTF">2018-08-03T20:31:00Z</dcterms:created>
  <dcterms:modified xsi:type="dcterms:W3CDTF">2018-09-30T04:40:00Z</dcterms:modified>
</cp:coreProperties>
</file>